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642891" w14:textId="77777777" w:rsidR="00A87268" w:rsidRPr="00990BA5" w:rsidRDefault="00A87268" w:rsidP="00A87268">
      <w:pPr>
        <w:rPr>
          <w:rFonts w:asciiTheme="majorHAnsi" w:hAnsiTheme="majorHAnsi" w:cstheme="majorHAnsi"/>
          <w:b/>
          <w:sz w:val="22"/>
          <w:szCs w:val="22"/>
        </w:rPr>
      </w:pPr>
      <w:bookmarkStart w:id="0" w:name="_GoBack"/>
      <w:bookmarkEnd w:id="0"/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A87268" w:rsidRPr="00243D06" w14:paraId="25F74923" w14:textId="77777777" w:rsidTr="00030592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74F567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A87268" w:rsidRPr="00243D06" w14:paraId="60F28BD9" w14:textId="77777777" w:rsidTr="00030592">
        <w:tc>
          <w:tcPr>
            <w:tcW w:w="1799" w:type="dxa"/>
            <w:gridSpan w:val="3"/>
          </w:tcPr>
          <w:p w14:paraId="1ABD7997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6055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Praktično usposabljanje 2 </w:t>
            </w:r>
          </w:p>
        </w:tc>
      </w:tr>
      <w:tr w:rsidR="00A87268" w:rsidRPr="00243D06" w14:paraId="31A81044" w14:textId="77777777" w:rsidTr="00030592">
        <w:tc>
          <w:tcPr>
            <w:tcW w:w="1799" w:type="dxa"/>
            <w:gridSpan w:val="3"/>
          </w:tcPr>
          <w:p w14:paraId="53EBDE1F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2062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Practical training 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</w:tr>
      <w:tr w:rsidR="00A87268" w:rsidRPr="00243D06" w14:paraId="2A0F7E0E" w14:textId="77777777" w:rsidTr="00030592">
        <w:tc>
          <w:tcPr>
            <w:tcW w:w="3307" w:type="dxa"/>
            <w:gridSpan w:val="5"/>
            <w:vAlign w:val="center"/>
          </w:tcPr>
          <w:p w14:paraId="1784D12E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D598855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ED00EAD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ECFEEF9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A87268" w:rsidRPr="00243D06" w14:paraId="03D0B4AD" w14:textId="77777777" w:rsidTr="00030592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63B062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1E727C84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programme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1F906C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3AF4491D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A5BB1F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19086915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Academic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B415C7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01B47A9E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A87268" w:rsidRPr="00243D06" w14:paraId="3E11646E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09F1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>Zgodnje učenje,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A631F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5B47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836A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>4.</w:t>
            </w:r>
          </w:p>
        </w:tc>
      </w:tr>
      <w:tr w:rsidR="00A87268" w:rsidRPr="00243D06" w14:paraId="472D1111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B185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>Early</w:t>
            </w:r>
            <w:proofErr w:type="spellEnd"/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>Learning</w:t>
            </w:r>
            <w:proofErr w:type="spellEnd"/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, 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Pr="00990BA5"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  <w:t xml:space="preserve">nd </w:t>
            </w: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01D2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D291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</w:pPr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>2</w:t>
            </w:r>
            <w:r w:rsidRPr="00990BA5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F97E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</w:pPr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>4</w:t>
            </w:r>
            <w:r w:rsidRPr="00990BA5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A87268" w:rsidRPr="00243D06" w14:paraId="118A7D2D" w14:textId="77777777" w:rsidTr="00030592">
        <w:trPr>
          <w:trHeight w:val="103"/>
        </w:trPr>
        <w:tc>
          <w:tcPr>
            <w:tcW w:w="9690" w:type="dxa"/>
            <w:gridSpan w:val="18"/>
          </w:tcPr>
          <w:p w14:paraId="26F49F28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A87268" w:rsidRPr="00243D06" w14:paraId="496F3ABE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F0F14E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FB87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obvezni/</w:t>
            </w: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Compulsory</w:t>
            </w:r>
            <w:proofErr w:type="spellEnd"/>
          </w:p>
        </w:tc>
      </w:tr>
      <w:tr w:rsidR="00A87268" w:rsidRPr="00243D06" w14:paraId="2B49E647" w14:textId="77777777" w:rsidTr="00030592">
        <w:tc>
          <w:tcPr>
            <w:tcW w:w="5718" w:type="dxa"/>
            <w:gridSpan w:val="12"/>
          </w:tcPr>
          <w:p w14:paraId="4B2D568D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5E3CA9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A87268" w:rsidRPr="00243D06" w14:paraId="735EB678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140530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University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code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E2A6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A87268" w:rsidRPr="00243D06" w14:paraId="5997A25F" w14:textId="77777777" w:rsidTr="00030592">
        <w:tc>
          <w:tcPr>
            <w:tcW w:w="9690" w:type="dxa"/>
            <w:gridSpan w:val="18"/>
          </w:tcPr>
          <w:p w14:paraId="138B1454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A87268" w:rsidRPr="00243D06" w14:paraId="5376410E" w14:textId="77777777" w:rsidTr="00030592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3CF7C5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22FA1191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80A8B6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58D5416E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3C07C9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02034FF0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1E5A37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2B77DA62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01A962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  <w:p w14:paraId="4ACBEEE4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9875F3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4FF1ABF1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Individ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055E0D07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267C2B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A87268" w:rsidRPr="00243D06" w14:paraId="303F0A5D" w14:textId="77777777" w:rsidTr="00030592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A234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A936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746E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6485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23E0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>20 PP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0EE2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>220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1CB05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4D45" w14:textId="77777777" w:rsidR="00A87268" w:rsidRPr="00990BA5" w:rsidRDefault="00A8726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>8</w:t>
            </w:r>
          </w:p>
        </w:tc>
      </w:tr>
      <w:tr w:rsidR="00A87268" w:rsidRPr="00243D06" w14:paraId="4BA8980F" w14:textId="77777777" w:rsidTr="00030592">
        <w:tc>
          <w:tcPr>
            <w:tcW w:w="9690" w:type="dxa"/>
            <w:gridSpan w:val="18"/>
          </w:tcPr>
          <w:p w14:paraId="7D7D5165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A87268" w:rsidRPr="00243D06" w14:paraId="3E20192D" w14:textId="77777777" w:rsidTr="00030592">
        <w:tc>
          <w:tcPr>
            <w:tcW w:w="3307" w:type="dxa"/>
            <w:gridSpan w:val="5"/>
          </w:tcPr>
          <w:p w14:paraId="1DDE67C5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Lecturer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AEC1" w14:textId="2B477DD5" w:rsidR="00A87268" w:rsidRPr="00990BA5" w:rsidRDefault="0070151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Izr.prof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="00A87268"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dr. Sonja Rutar / </w:t>
            </w:r>
            <w:r w:rsidR="00A87268"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Ass</w:t>
            </w: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oc</w:t>
            </w:r>
            <w:r w:rsidR="00A87268"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. </w:t>
            </w:r>
            <w:proofErr w:type="spellStart"/>
            <w:r w:rsidR="00A87268"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Prof.</w:t>
            </w:r>
            <w:proofErr w:type="spellEnd"/>
            <w:r w:rsidR="00A87268"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A87268"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Dr.</w:t>
            </w:r>
            <w:proofErr w:type="spellEnd"/>
            <w:r w:rsidR="00A87268"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Sonja Rutar</w:t>
            </w:r>
          </w:p>
        </w:tc>
      </w:tr>
      <w:tr w:rsidR="00A87268" w:rsidRPr="00243D06" w14:paraId="7848B4AE" w14:textId="77777777" w:rsidTr="00030592">
        <w:tc>
          <w:tcPr>
            <w:tcW w:w="9690" w:type="dxa"/>
            <w:gridSpan w:val="18"/>
          </w:tcPr>
          <w:p w14:paraId="70729EF3" w14:textId="77777777" w:rsidR="00A87268" w:rsidRPr="00990BA5" w:rsidRDefault="00A87268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A87268" w:rsidRPr="00243D06" w14:paraId="3792A4CA" w14:textId="77777777" w:rsidTr="00030592">
        <w:tc>
          <w:tcPr>
            <w:tcW w:w="1641" w:type="dxa"/>
            <w:gridSpan w:val="2"/>
            <w:vMerge w:val="restart"/>
          </w:tcPr>
          <w:p w14:paraId="18486057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2BA49717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Languages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64450AA5" w14:textId="77777777" w:rsidR="00A87268" w:rsidRPr="00990BA5" w:rsidRDefault="00A87268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4C1C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  <w:proofErr w:type="spellStart"/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A87268" w:rsidRPr="00243D06" w14:paraId="2D848148" w14:textId="77777777" w:rsidTr="00030592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FC8B253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216DE4EF" w14:textId="77777777" w:rsidR="00A87268" w:rsidRPr="00990BA5" w:rsidRDefault="00A87268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Vaje / 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62F1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  <w:proofErr w:type="spellStart"/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A87268" w:rsidRPr="00243D06" w14:paraId="2A83BC25" w14:textId="77777777" w:rsidTr="00030592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6076CE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42BA99E6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BAED6F6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D795D01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1CDB3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E6D19CE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A87268" w:rsidRPr="00243D06" w14:paraId="12CAF798" w14:textId="77777777" w:rsidTr="00030592">
        <w:trPr>
          <w:trHeight w:val="366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95C9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DFF84B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1888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A87268" w:rsidRPr="00243D06" w14:paraId="5DB9623A" w14:textId="77777777" w:rsidTr="00030592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894210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FB80A00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72645F97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40989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8DE92FB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Content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Syllabus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outline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):</w:t>
            </w:r>
          </w:p>
        </w:tc>
      </w:tr>
      <w:tr w:rsidR="00A87268" w:rsidRPr="00243D06" w14:paraId="45D8FF02" w14:textId="77777777" w:rsidTr="00030592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2A02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Predmetno-vsebinska in pedagoško-profesionalna znanja: </w:t>
            </w:r>
          </w:p>
          <w:p w14:paraId="372A4786" w14:textId="77777777" w:rsidR="00A87268" w:rsidRPr="00990BA5" w:rsidRDefault="00A87268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C06AD61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zakonodaja s področja predšolske vzgoje in osnovne šole;</w:t>
            </w:r>
          </w:p>
          <w:p w14:paraId="573649F0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področja svetovalne službe v vrtcu,  profesionalni razvoj v vrtcu, timsko delo;</w:t>
            </w:r>
          </w:p>
          <w:p w14:paraId="58BF6503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načrtovanje v vrtcu (letni delovni načrt vrtca, letni delovni načrt enote, letni delovni načrt oddelka, načrti in priprave vzgojiteljic na vzgojno-izobraževalno delo);</w:t>
            </w:r>
          </w:p>
          <w:p w14:paraId="4193025A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usklajevanje </w:t>
            </w: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kurikularnih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pričakovanj in otrokovih iniciativ, prikriti kurikulum, subjektivne teorije;</w:t>
            </w:r>
          </w:p>
          <w:p w14:paraId="3FCDFD81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metode dokumentiranja in spremljanja učenja, ravnanja in življenja otrok v vrtcu;</w:t>
            </w:r>
          </w:p>
          <w:p w14:paraId="5C830A4A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individualizacija in zagotavljanje inkluzije ter  pripoznanje različnosti; </w:t>
            </w:r>
          </w:p>
          <w:p w14:paraId="2A2E9D37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spodbudna interakcija vzgojitelja z otroki za učenje in razvoj predšolskih otrok; </w:t>
            </w:r>
          </w:p>
          <w:p w14:paraId="595202C6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spodbudno učno okolje za učenje in razvoj;</w:t>
            </w:r>
          </w:p>
          <w:p w14:paraId="3A413DD2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dnevni red in rutina v vrtcu;</w:t>
            </w:r>
          </w:p>
          <w:p w14:paraId="73ED7D99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vloga vzgojitelja v različnih teorijah  in razlagah razmerja med razvojem in učenjem;</w:t>
            </w:r>
          </w:p>
          <w:p w14:paraId="78F84E64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tranzicija med domom in vrtcem, vrtcem in šolo; </w:t>
            </w:r>
          </w:p>
          <w:p w14:paraId="68E43D40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pomen in vsebine partnerstva z družinami in lokalnim okoljem;</w:t>
            </w:r>
          </w:p>
          <w:p w14:paraId="170EA1E2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raziskovanje zgodnjega otroštva: prakse predšolske vzgoje, faktorjev, ki vplivajo na otrokov razvoj in učenje, vlogo otroka v družbi.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652894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888F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 xml:space="preserve">Competences in terms of subjects and contents including professional pedagogical competences: </w:t>
            </w:r>
          </w:p>
          <w:p w14:paraId="1DCDCB24" w14:textId="77777777" w:rsidR="00A87268" w:rsidRPr="00990BA5" w:rsidRDefault="00A87268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7AF6DAD9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legislation in the field of pre-school and primary school education,</w:t>
            </w:r>
          </w:p>
          <w:p w14:paraId="6B36AE91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kindergarten consultancy services, professional development in kindergartens, teamwork,</w:t>
            </w:r>
          </w:p>
          <w:p w14:paraId="2BD3D4B5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kindergarten planning (annual kindergarten work schedule, annual unit work schedule, annual department work schedule, educator schedules and preparations for educational activities,</w:t>
            </w:r>
          </w:p>
          <w:p w14:paraId="7893EA1C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coordination of curricular expectations and the initiatives of children, hidden curriculum, subjective theories,</w:t>
            </w:r>
          </w:p>
          <w:p w14:paraId="5D892384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methods of documentation and monitoring of learning, behaviour and the lives of children in the kindergarten,</w:t>
            </w:r>
          </w:p>
          <w:p w14:paraId="712455CB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individualisation, providing for inclusion and recognising diversity,</w:t>
            </w:r>
          </w:p>
          <w:p w14:paraId="19FC3A98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stimulating interaction between educator and the children, fostering learning and the development of pre-school children, </w:t>
            </w:r>
          </w:p>
          <w:p w14:paraId="7C6097C8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stimulating learning environment fostering learning and development,</w:t>
            </w:r>
          </w:p>
          <w:p w14:paraId="20ABC733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kindergarten daily agenda and routine,</w:t>
            </w:r>
          </w:p>
          <w:p w14:paraId="7905A699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role of the educator in different theories and interpretations of the relation between development and learning,</w:t>
            </w:r>
          </w:p>
          <w:p w14:paraId="68D528D3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the transition between home and kindergarten, kindergarten and school, </w:t>
            </w:r>
          </w:p>
          <w:p w14:paraId="548C208F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importance and topics of partnership with families and the local environment,</w:t>
            </w:r>
          </w:p>
          <w:p w14:paraId="1EC9FC19" w14:textId="77777777" w:rsidR="00A87268" w:rsidRPr="00990BA5" w:rsidRDefault="00A87268" w:rsidP="00A8726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gramStart"/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research</w:t>
            </w:r>
            <w:proofErr w:type="gramEnd"/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in early childhood: pre-school education practices, factors affecting the development and learning of children, the role of children within society.</w:t>
            </w:r>
          </w:p>
        </w:tc>
      </w:tr>
    </w:tbl>
    <w:p w14:paraId="30BBC4D9" w14:textId="77777777" w:rsidR="00A87268" w:rsidRPr="00990BA5" w:rsidRDefault="00A87268" w:rsidP="00A87268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A87268" w:rsidRPr="00243D06" w14:paraId="51F0CD9C" w14:textId="77777777" w:rsidTr="00030592">
        <w:tc>
          <w:tcPr>
            <w:tcW w:w="9695" w:type="dxa"/>
            <w:gridSpan w:val="6"/>
          </w:tcPr>
          <w:p w14:paraId="2E7B797F" w14:textId="77777777" w:rsidR="00A87268" w:rsidRPr="00990BA5" w:rsidRDefault="00A87268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Readings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A87268" w:rsidRPr="00243D06" w14:paraId="32388A44" w14:textId="77777777" w:rsidTr="00030592">
        <w:trPr>
          <w:trHeight w:val="425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B6A9" w14:textId="77777777" w:rsidR="00A87268" w:rsidRPr="00990BA5" w:rsidRDefault="00A87268" w:rsidP="00030592">
            <w:pPr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</w:pPr>
            <w:r w:rsidRPr="00990BA5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 xml:space="preserve">Temeljna literatura / </w:t>
            </w:r>
            <w:proofErr w:type="spellStart"/>
            <w:r w:rsidRPr="00990BA5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References</w:t>
            </w:r>
            <w:proofErr w:type="spellEnd"/>
            <w:r w:rsidRPr="00990BA5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:</w:t>
            </w:r>
          </w:p>
          <w:p w14:paraId="68C834D4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Bahovec, Eva D. (2010). </w:t>
            </w:r>
            <w:r w:rsidRPr="00990BA5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Kurikulum za vrtce : predšolska vzgoja v vrtcih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, Ljubljana : Ministrstvo za šolstvo in šport: Zavod Republike Slovenije za šolstvo.</w:t>
            </w:r>
          </w:p>
          <w:p w14:paraId="639F9523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Batistič-Zorec, Marcela (2003). </w:t>
            </w:r>
            <w:r w:rsidRPr="00990BA5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Razvojna psihologija in vzgoja v vrtcih.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Ljubljana: Inštitut za psihologijo osebnosti. </w:t>
            </w:r>
          </w:p>
          <w:p w14:paraId="552FE725" w14:textId="7D5B58B5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M</w:t>
            </w:r>
            <w:r w:rsidR="0070151A" w:rsidRPr="00990BA5">
              <w:rPr>
                <w:rFonts w:asciiTheme="majorHAnsi" w:hAnsiTheme="majorHAnsi" w:cstheme="majorHAnsi"/>
                <w:sz w:val="22"/>
                <w:szCs w:val="22"/>
              </w:rPr>
              <w:t>arjanovič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U</w:t>
            </w:r>
            <w:r w:rsidR="0070151A" w:rsidRPr="00990BA5">
              <w:rPr>
                <w:rFonts w:asciiTheme="majorHAnsi" w:hAnsiTheme="majorHAnsi" w:cstheme="majorHAnsi"/>
                <w:sz w:val="22"/>
                <w:szCs w:val="22"/>
              </w:rPr>
              <w:t>mek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, L</w:t>
            </w:r>
            <w:r w:rsidR="0070151A" w:rsidRPr="00990BA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, F</w:t>
            </w:r>
            <w:r w:rsidR="0070151A"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ekonja 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P</w:t>
            </w:r>
            <w:r w:rsidR="0070151A" w:rsidRPr="00990BA5">
              <w:rPr>
                <w:rFonts w:asciiTheme="majorHAnsi" w:hAnsiTheme="majorHAnsi" w:cstheme="majorHAnsi"/>
                <w:sz w:val="22"/>
                <w:szCs w:val="22"/>
              </w:rPr>
              <w:t>eklaj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, U</w:t>
            </w:r>
            <w:r w:rsidR="0070151A" w:rsidRPr="00990BA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, H</w:t>
            </w:r>
            <w:r w:rsidR="0070151A" w:rsidRPr="00990BA5">
              <w:rPr>
                <w:rFonts w:asciiTheme="majorHAnsi" w:hAnsiTheme="majorHAnsi" w:cstheme="majorHAnsi"/>
                <w:sz w:val="22"/>
                <w:szCs w:val="22"/>
              </w:rPr>
              <w:t>očevar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, A</w:t>
            </w:r>
            <w:r w:rsidR="0070151A" w:rsidRPr="00990BA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, L</w:t>
            </w:r>
            <w:r w:rsidR="0070151A" w:rsidRPr="00990BA5">
              <w:rPr>
                <w:rFonts w:asciiTheme="majorHAnsi" w:hAnsiTheme="majorHAnsi" w:cstheme="majorHAnsi"/>
                <w:sz w:val="22"/>
                <w:szCs w:val="22"/>
              </w:rPr>
              <w:t>epičnik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-V</w:t>
            </w:r>
            <w:r w:rsidR="0070151A" w:rsidRPr="00990BA5">
              <w:rPr>
                <w:rFonts w:asciiTheme="majorHAnsi" w:hAnsiTheme="majorHAnsi" w:cstheme="majorHAnsi"/>
                <w:sz w:val="22"/>
                <w:szCs w:val="22"/>
              </w:rPr>
              <w:t>odopivec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, J.</w:t>
            </w:r>
            <w:r w:rsidR="0070151A"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(2011)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Vrtci. V: K</w:t>
            </w:r>
            <w:r w:rsidR="00EF0F3B" w:rsidRPr="00990BA5">
              <w:rPr>
                <w:rFonts w:asciiTheme="majorHAnsi" w:hAnsiTheme="majorHAnsi" w:cstheme="majorHAnsi"/>
                <w:sz w:val="22"/>
                <w:szCs w:val="22"/>
              </w:rPr>
              <w:t>rek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, J</w:t>
            </w:r>
            <w:r w:rsidR="00EF0F3B" w:rsidRPr="00990BA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(ur.), M</w:t>
            </w:r>
            <w:r w:rsidR="00EF0F3B" w:rsidRPr="00990BA5">
              <w:rPr>
                <w:rFonts w:asciiTheme="majorHAnsi" w:hAnsiTheme="majorHAnsi" w:cstheme="majorHAnsi"/>
                <w:sz w:val="22"/>
                <w:szCs w:val="22"/>
              </w:rPr>
              <w:t>etljak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, M</w:t>
            </w:r>
            <w:r w:rsidR="00EF0F3B" w:rsidRPr="00990BA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(ur.). Bela knjiga o vzgoji in izobraževanju v Republiki Sloveniji</w:t>
            </w:r>
            <w:r w:rsidR="0070151A" w:rsidRPr="00990BA5">
              <w:rPr>
                <w:rFonts w:asciiTheme="majorHAnsi" w:hAnsiTheme="majorHAnsi" w:cstheme="majorHAnsi"/>
                <w:sz w:val="22"/>
                <w:szCs w:val="22"/>
              </w:rPr>
              <w:t>,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1. izd. Ljubljana: Zavod RS za šolstvo, str. 63-106.</w:t>
            </w:r>
          </w:p>
          <w:p w14:paraId="29C3536E" w14:textId="6E856C69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Rutar, S</w:t>
            </w:r>
            <w:r w:rsidR="00EF0F3B" w:rsidRPr="00990BA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(2012). Kako razumeti in uresničevati participacijo otrok v vrtcu?, </w:t>
            </w:r>
            <w:r w:rsidRPr="00990BA5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Sodobna pedagogika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3, str. 86-98.  </w:t>
            </w:r>
          </w:p>
          <w:p w14:paraId="45646665" w14:textId="0F9CF1AE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Rutar, S</w:t>
            </w:r>
            <w:r w:rsidR="00EF0F3B" w:rsidRPr="00990BA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(2013). </w:t>
            </w:r>
            <w:r w:rsidRPr="00990BA5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Poti do participacije otrok v vzgoji,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(Knjižnica </w:t>
            </w: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An.nales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Ludus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). Koper: Univerza na Primorskem, Znanstveno-raziskovalno središče, Univerzitetna založba </w:t>
            </w: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Annales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37B91CD0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Seznam predpisov po področjih in skupinah, </w:t>
            </w: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Eurydice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Slovenija, </w:t>
            </w:r>
            <w:hyperlink r:id="rId5" w:history="1">
              <w:r w:rsidRPr="00990BA5">
                <w:rPr>
                  <w:rFonts w:asciiTheme="majorHAnsi" w:hAnsiTheme="majorHAnsi" w:cstheme="majorHAnsi"/>
                  <w:sz w:val="22"/>
                  <w:szCs w:val="22"/>
                </w:rPr>
                <w:t>http://www.sio.si/no_cache/sio/zakonodaja/seznam_predpisov_po_podrocjih_in_skupinah/?cat=1&amp;vrsta=4&amp;view=1&amp;cHash=5ea972b02c542548f66869c719cb3bd4</w:t>
              </w:r>
            </w:hyperlink>
          </w:p>
          <w:p w14:paraId="7DDAFAA7" w14:textId="09E55244" w:rsidR="00765F54" w:rsidRPr="00990BA5" w:rsidRDefault="00765F54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Štemberger, T. (2019). Raziskovanje o otrocih/z otroki: vprašanje participativnega raziskovanja z otroki. </w:t>
            </w:r>
            <w:r w:rsidRPr="00990BA5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Pedagoška obzorja</w:t>
            </w:r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, </w:t>
            </w:r>
            <w:r w:rsidRPr="00990BA5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34</w:t>
            </w:r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(1), 3–18.</w:t>
            </w:r>
          </w:p>
          <w:p w14:paraId="517926FA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  <w:shd w:val="clear" w:color="auto" w:fill="FFFAF0"/>
              </w:rPr>
            </w:pPr>
          </w:p>
          <w:p w14:paraId="2FD921BC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Dodatna in dopolnilna literatura / </w:t>
            </w: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Additional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literature: </w:t>
            </w:r>
          </w:p>
          <w:p w14:paraId="37EFE5C4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Bahovec, D,E.; Golobič, B. K. (2004). </w:t>
            </w:r>
            <w:r w:rsidRPr="00990BA5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Šola in vrtec skozi ogledalo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. Ljubljana: DZS. </w:t>
            </w:r>
          </w:p>
          <w:p w14:paraId="094E5A16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Hansen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, K.A.; Kaufman, K. R., </w:t>
            </w: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Walsh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, B.K. (2000). </w:t>
            </w:r>
            <w:r w:rsidRPr="00990BA5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Oblikovanje oddelkov, osredotočenih na otroke od tretjega do šestega leta starosti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. Ljubljana: Pedagoški inštitut, Razvojno – raziskovalni center pedagoških iniciativ Korak za korakom. Od II-1- XVII-11.</w:t>
            </w:r>
          </w:p>
          <w:p w14:paraId="1DE2B537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Hansen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, A.K.; Kaufman, K.R.; </w:t>
            </w: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Saifer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, S. (2001). </w:t>
            </w:r>
            <w:r w:rsidRPr="00990BA5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Vzgoja in izobraževanje v kulturi demokracije: praksa zgodnjega otroštva. 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Ljubljana: Pedagoški inštitut, Razvojno- raziskovalni center pedagoških iniciativ Korak za korakom, 11- 28.</w:t>
            </w:r>
          </w:p>
          <w:p w14:paraId="1D4ED3CD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Hohmann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, M.; </w:t>
            </w: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Weikart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, P.D. (2005). </w:t>
            </w:r>
            <w:r w:rsidRPr="00990BA5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Vzgoja in učenje predšolskih otrok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. Ljubljana: DZS.</w:t>
            </w:r>
          </w:p>
          <w:p w14:paraId="74202A9F" w14:textId="51351454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Marjanovič Umek, L</w:t>
            </w:r>
            <w:r w:rsidR="0070151A"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. In 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Zupančič</w:t>
            </w:r>
            <w:r w:rsidR="0070151A"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M.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(ur.) (2004). </w:t>
            </w:r>
            <w:r w:rsidRPr="00990BA5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Razvojna psihologija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. Ljubljana : Znanstvenoraziskovalni inštitut Filozofske fakultete.</w:t>
            </w:r>
          </w:p>
          <w:p w14:paraId="11101D16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Marjanovič U. L.; Fekonja, U. (2008). </w:t>
            </w:r>
            <w:r w:rsidRPr="00990BA5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Sodoben vrtec : možnosti</w:t>
            </w:r>
            <w:r w:rsidRPr="00990BA5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 xml:space="preserve"> za otrokov razvoj in</w:t>
            </w:r>
            <w:r w:rsidRPr="00990BA5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r w:rsidRPr="00990BA5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>zgodnje učenje</w:t>
            </w:r>
            <w:r w:rsidRPr="00990BA5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. </w:t>
            </w:r>
            <w:r w:rsidRPr="00990BA5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>Ljubljana</w:t>
            </w:r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>: Znanstvenoraziskovalni inštitut</w:t>
            </w: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990BA5">
              <w:rPr>
                <w:rFonts w:asciiTheme="majorHAnsi" w:hAnsiTheme="majorHAnsi" w:cstheme="majorHAnsi"/>
                <w:bCs/>
                <w:sz w:val="22"/>
                <w:szCs w:val="22"/>
              </w:rPr>
              <w:t>Filozofske fakultete.</w:t>
            </w:r>
          </w:p>
        </w:tc>
      </w:tr>
      <w:tr w:rsidR="00A87268" w:rsidRPr="00243D06" w14:paraId="143BABE3" w14:textId="77777777" w:rsidTr="00030592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1D322A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011A3879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65F52ACF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783187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310BD51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A87268" w:rsidRPr="00243D06" w14:paraId="244F5325" w14:textId="77777777" w:rsidTr="00030592">
        <w:trPr>
          <w:trHeight w:val="699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E6AD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Cilji: </w:t>
            </w:r>
          </w:p>
          <w:p w14:paraId="71C75210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spoznavanje nalog in poslanstva predšolske vzgoje;</w:t>
            </w:r>
          </w:p>
          <w:p w14:paraId="06A41A24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spoznavanje vertikalne in horizontalne povezave vrtca z drugimi vzgojno-izobraževalnimi inštitucijami in okoljem;</w:t>
            </w:r>
          </w:p>
          <w:p w14:paraId="608B80F6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razvoj zmožnosti za </w:t>
            </w: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reflektiranje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prakse na področju predšolske vzgoje;</w:t>
            </w:r>
          </w:p>
          <w:p w14:paraId="62DF4BCF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spoznavanje delovnih nalog in poslanstva strokovnih delavcev v vrtcu;</w:t>
            </w:r>
          </w:p>
          <w:p w14:paraId="2B6C3A5D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spoznavanje in </w:t>
            </w: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reflektiranje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procesnih in strukturnih kazalcev kakovosti v vrtcu.</w:t>
            </w:r>
          </w:p>
          <w:p w14:paraId="7207C66B" w14:textId="77777777" w:rsidR="00A87268" w:rsidRPr="00990BA5" w:rsidRDefault="00A87268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F53DF66" w14:textId="77777777" w:rsidR="00A87268" w:rsidRPr="00990BA5" w:rsidRDefault="00A87268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Splošne kompetence:</w:t>
            </w:r>
          </w:p>
          <w:p w14:paraId="3FAE0E84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136FBC37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kritično presoja obstoječe prakse, politike in raziskovanja zgodnjega učenja;</w:t>
            </w:r>
          </w:p>
          <w:p w14:paraId="409450CA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razume razvoj pedagoške misli kot osnovo za načrtovanje sprememb v praksi;</w:t>
            </w:r>
          </w:p>
          <w:p w14:paraId="14EC21D0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načrtuje, izvaja in evalvira lasten profesionalni razvoj;</w:t>
            </w:r>
          </w:p>
          <w:p w14:paraId="41D9E687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načrtuje in izvaja projekte, seznanja strokovno in splošno javnost z lastnimi dosežki in spoznanji.</w:t>
            </w:r>
          </w:p>
          <w:p w14:paraId="5F6DAB33" w14:textId="77777777" w:rsidR="00A87268" w:rsidRPr="00990BA5" w:rsidRDefault="00A87268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D4D9B6C" w14:textId="77777777" w:rsidR="00A87268" w:rsidRPr="00990BA5" w:rsidRDefault="00A87268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kompetence:</w:t>
            </w:r>
          </w:p>
          <w:p w14:paraId="7550342E" w14:textId="77777777" w:rsidR="00A87268" w:rsidRPr="00990BA5" w:rsidRDefault="00A87268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20EEC086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zna identificirati raziskovalne probleme v praksi;</w:t>
            </w:r>
          </w:p>
          <w:p w14:paraId="025C993E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zna reflektirati profesionalno kompetentnost, identificirati potrebe po znanju;</w:t>
            </w:r>
          </w:p>
          <w:p w14:paraId="356F9AB8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pozna podporne strategije in sisteme razvoja prakse in poslanstva zgodnjega učenja in poučevanja;</w:t>
            </w:r>
          </w:p>
          <w:p w14:paraId="158F4B5B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zna povezovati in uporabljati pridobljena teoretična in praktična spoznanja za načrtovanje in izvajanje sprememb v praksi.  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4AA99E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D7C9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 xml:space="preserve">Objectives: </w:t>
            </w:r>
          </w:p>
          <w:p w14:paraId="6DB7F523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introduction to duties and missions in the field of early childhood education and care,</w:t>
            </w:r>
          </w:p>
          <w:p w14:paraId="4544259E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introduction of vertical and horizontal connections between kindergartens and other educational institutions and environments,</w:t>
            </w:r>
          </w:p>
          <w:p w14:paraId="6263F96F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development of the capability to reflect on the practices in the field of pre-school education,</w:t>
            </w:r>
          </w:p>
          <w:p w14:paraId="30650BC4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introduction of tasks and missions of experts working at kindergartens,</w:t>
            </w:r>
          </w:p>
          <w:p w14:paraId="2F811C05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gramStart"/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</w:t>
            </w:r>
            <w:proofErr w:type="gramEnd"/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introduction and reflection on the process and structural quality indicators in kindergartens.</w:t>
            </w:r>
          </w:p>
          <w:p w14:paraId="071CC00A" w14:textId="77777777" w:rsidR="00A87268" w:rsidRPr="00990BA5" w:rsidRDefault="00A87268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74FFF966" w14:textId="77777777" w:rsidR="00A87268" w:rsidRPr="00990BA5" w:rsidRDefault="00A87268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1B0FBFFC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4644D8D3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 critical assessment of existing practices, policies and research in the field of early learning,</w:t>
            </w:r>
          </w:p>
          <w:p w14:paraId="5A3EEBEB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understanding of pedagogical concepts as the basis for the implementation of changes in practice,</w:t>
            </w:r>
          </w:p>
          <w:p w14:paraId="3AED8B56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planning, execution and evaluation of their own professional development,</w:t>
            </w:r>
          </w:p>
          <w:p w14:paraId="46072A79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gramStart"/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</w:t>
            </w:r>
            <w:proofErr w:type="gramEnd"/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planning and implementation of projects, communication of their own achievements and discoveries to both the expert as well as the general public.</w:t>
            </w:r>
          </w:p>
          <w:p w14:paraId="1BF541B2" w14:textId="77777777" w:rsidR="00A87268" w:rsidRPr="00990BA5" w:rsidRDefault="00A87268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2AE6060F" w14:textId="77777777" w:rsidR="00A87268" w:rsidRPr="00990BA5" w:rsidRDefault="00A87268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Subject-specific competences:</w:t>
            </w:r>
          </w:p>
          <w:p w14:paraId="5583305C" w14:textId="77777777" w:rsidR="00A87268" w:rsidRPr="00990BA5" w:rsidRDefault="00A87268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24E31B21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ability to identify research issues in practice,</w:t>
            </w:r>
          </w:p>
          <w:p w14:paraId="3794956F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ability to reflect professional competences, identification of lacking knowledge,</w:t>
            </w:r>
          </w:p>
          <w:p w14:paraId="5A3591FF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familiarity with support strategies and practical development systems, as well as early learning and education missions,</w:t>
            </w:r>
          </w:p>
          <w:p w14:paraId="542ED933" w14:textId="77777777" w:rsidR="00A87268" w:rsidRPr="00990BA5" w:rsidRDefault="00A87268" w:rsidP="00A8726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gramStart"/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ability</w:t>
            </w:r>
            <w:proofErr w:type="gramEnd"/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to connect and apply the acquired theoretical and practical knowledge into the planning and introduction of practical innovations.</w:t>
            </w:r>
          </w:p>
        </w:tc>
      </w:tr>
      <w:tr w:rsidR="00A87268" w:rsidRPr="00243D06" w14:paraId="2AFCFF59" w14:textId="77777777" w:rsidTr="00030592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356F36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6F82A02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9705BD5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67FAA56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B6624E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1E64BF6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Intended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outcomes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A87268" w:rsidRPr="00243D06" w14:paraId="6B9807E4" w14:textId="77777777" w:rsidTr="00030592">
        <w:trPr>
          <w:trHeight w:val="28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DCD139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Znanje in razumevanje:</w:t>
            </w:r>
          </w:p>
          <w:p w14:paraId="20535405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Študent/-</w:t>
            </w: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37CB1544" w14:textId="77777777" w:rsidR="00A87268" w:rsidRPr="00990BA5" w:rsidRDefault="00A87268" w:rsidP="00A8726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se zaveda in razume družbeno pogojenost vzgoje in izobraževanja;</w:t>
            </w:r>
          </w:p>
          <w:p w14:paraId="04FB9631" w14:textId="77777777" w:rsidR="00A87268" w:rsidRPr="00990BA5" w:rsidRDefault="00A87268" w:rsidP="00A8726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pozna in zna identificirati vplive na kakovost pedagoškega procesa;</w:t>
            </w:r>
          </w:p>
          <w:p w14:paraId="42BD8A07" w14:textId="77777777" w:rsidR="00A87268" w:rsidRPr="00990BA5" w:rsidRDefault="00A87268" w:rsidP="00A8726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kritično reflektira obstoječo prakso vzgoje in izobraževanja; </w:t>
            </w:r>
          </w:p>
          <w:p w14:paraId="7C64F92B" w14:textId="77777777" w:rsidR="00A87268" w:rsidRPr="00990BA5" w:rsidRDefault="00A87268" w:rsidP="00A8726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razume pomen vseživljenjskega učenja;</w:t>
            </w:r>
          </w:p>
          <w:p w14:paraId="48B7E387" w14:textId="77777777" w:rsidR="00A87268" w:rsidRPr="00990BA5" w:rsidRDefault="00A87268" w:rsidP="00A8726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uporablja teoretična in praktična znanja z namenom raziskovanja prakse.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A08417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5F83C3A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F2B36B0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DDF1ED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lastRenderedPageBreak/>
              <w:t>Knowledge and understanding:</w:t>
            </w:r>
          </w:p>
          <w:p w14:paraId="4896F1D4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The student:</w:t>
            </w:r>
          </w:p>
          <w:p w14:paraId="61C83EF6" w14:textId="77777777" w:rsidR="00A87268" w:rsidRPr="00990BA5" w:rsidRDefault="00A87268" w:rsidP="00A8726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is aware of and familiar with social conditionality and education,</w:t>
            </w:r>
          </w:p>
          <w:p w14:paraId="5A244140" w14:textId="77777777" w:rsidR="00A87268" w:rsidRPr="00990BA5" w:rsidRDefault="00A87268" w:rsidP="00A8726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has knowledge of and may identify the impacts on the quality of the pedagogical process,</w:t>
            </w:r>
          </w:p>
          <w:p w14:paraId="3BE824F1" w14:textId="77777777" w:rsidR="00A87268" w:rsidRPr="00990BA5" w:rsidRDefault="00A87268" w:rsidP="00A8726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capable of critically reflecting on the existing care and education practices,</w:t>
            </w:r>
          </w:p>
          <w:p w14:paraId="53DE1295" w14:textId="77777777" w:rsidR="00A87268" w:rsidRPr="00990BA5" w:rsidRDefault="00A87268" w:rsidP="00A8726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familiar with the concept of lifelong learning,</w:t>
            </w:r>
          </w:p>
          <w:p w14:paraId="097BC097" w14:textId="77777777" w:rsidR="00A87268" w:rsidRPr="00990BA5" w:rsidRDefault="00A87268" w:rsidP="00A8726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gramStart"/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</w:t>
            </w:r>
            <w:proofErr w:type="gramEnd"/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application of theoretical and practical knowledge with the aim of studying practical examples.</w:t>
            </w:r>
          </w:p>
        </w:tc>
      </w:tr>
      <w:tr w:rsidR="00A87268" w:rsidRPr="00243D06" w14:paraId="087F73D8" w14:textId="77777777" w:rsidTr="00030592">
        <w:trPr>
          <w:trHeight w:val="7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A805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019AC3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079A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A87268" w:rsidRPr="00243D06" w14:paraId="1E2087F9" w14:textId="77777777" w:rsidTr="00030592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8BD13B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AE67AE8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705F225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A274370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532343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37C99AE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teaching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methods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A87268" w:rsidRPr="00243D06" w14:paraId="6ED297B7" w14:textId="77777777" w:rsidTr="00030592">
        <w:trPr>
          <w:trHeight w:val="1056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142D" w14:textId="77777777" w:rsidR="00A87268" w:rsidRPr="00990BA5" w:rsidRDefault="00A87268" w:rsidP="00A87268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aktivne metode učenja (evokacija, realizacija, refleksija);</w:t>
            </w:r>
          </w:p>
          <w:p w14:paraId="4DCBEF71" w14:textId="77777777" w:rsidR="00A87268" w:rsidRPr="00990BA5" w:rsidRDefault="00A87268" w:rsidP="00A87268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vključevanje študentov v načrtovanje, izvajanje in </w:t>
            </w: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evalviranje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procesa učenja.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ADADE0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2C76" w14:textId="77777777" w:rsidR="00A87268" w:rsidRPr="00990BA5" w:rsidRDefault="00A87268" w:rsidP="00A87268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active learning methods (evocation, realisation, reflection),</w:t>
            </w:r>
          </w:p>
          <w:p w14:paraId="2A5A8CA6" w14:textId="77777777" w:rsidR="00A87268" w:rsidRPr="00990BA5" w:rsidRDefault="00A87268" w:rsidP="00A87268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gramStart"/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inclusion</w:t>
            </w:r>
            <w:proofErr w:type="gramEnd"/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of students into the processes of learning planning, implementation and evaluation.</w:t>
            </w:r>
          </w:p>
        </w:tc>
      </w:tr>
      <w:tr w:rsidR="00A87268" w:rsidRPr="00243D06" w14:paraId="5DBB5BBC" w14:textId="77777777" w:rsidTr="00030592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133866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C6770B5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5B8674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1D41DA8C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Weight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69EE80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4EF5C79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Assessment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A87268" w:rsidRPr="00243D06" w14:paraId="0153DF43" w14:textId="77777777" w:rsidTr="00030592">
        <w:trPr>
          <w:trHeight w:val="567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1A9A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Način (pisni izpit, ustno izpraševanje, naloge, projekt):</w:t>
            </w:r>
          </w:p>
          <w:p w14:paraId="5FF887F2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C842E72" w14:textId="77777777" w:rsidR="00A87268" w:rsidRPr="00990BA5" w:rsidRDefault="00A87268" w:rsidP="00A87268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projektna naloga študenta,</w:t>
            </w:r>
          </w:p>
          <w:p w14:paraId="55F6BBF5" w14:textId="77777777" w:rsidR="00A87268" w:rsidRPr="00990BA5" w:rsidRDefault="00A87268" w:rsidP="00A87268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poročilo o praktičnem usposabljanju.  </w:t>
            </w:r>
          </w:p>
          <w:p w14:paraId="75957919" w14:textId="77777777" w:rsidR="00A87268" w:rsidRPr="00990BA5" w:rsidRDefault="00A87268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2539EC9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Obvezna prisotnost na pedagoški praksi in </w:t>
            </w:r>
          </w:p>
          <w:p w14:paraId="5CFF2B4E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oddaja ustrezne dokumentacije, skladno z navodili, so pogoji za opravljeno pedagoško prakso.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D4893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30 %</w:t>
            </w:r>
          </w:p>
          <w:p w14:paraId="1845F5D6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70 %</w:t>
            </w:r>
          </w:p>
          <w:p w14:paraId="4EF4E2B1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3A972E0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6A8B54C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13FE7C0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BAA5AA3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163E74D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0AD29EA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A2ED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Type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examination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, oral, </w:t>
            </w: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coursework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project</w:t>
            </w:r>
            <w:proofErr w:type="spellEnd"/>
            <w:r w:rsidRPr="00990BA5">
              <w:rPr>
                <w:rFonts w:asciiTheme="majorHAnsi" w:hAnsiTheme="majorHAnsi" w:cstheme="majorHAnsi"/>
                <w:sz w:val="22"/>
                <w:szCs w:val="22"/>
              </w:rPr>
              <w:t>):</w:t>
            </w:r>
          </w:p>
          <w:p w14:paraId="17D0470A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C41F9D7" w14:textId="77777777" w:rsidR="00A87268" w:rsidRPr="00990BA5" w:rsidRDefault="00A87268" w:rsidP="00A87268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project assignment,</w:t>
            </w:r>
          </w:p>
          <w:p w14:paraId="7A1A7136" w14:textId="77777777" w:rsidR="00A87268" w:rsidRPr="00990BA5" w:rsidRDefault="00A87268" w:rsidP="00A87268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gramStart"/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report</w:t>
            </w:r>
            <w:proofErr w:type="gramEnd"/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on practical training.</w:t>
            </w:r>
          </w:p>
          <w:p w14:paraId="63762917" w14:textId="77777777" w:rsidR="00A87268" w:rsidRPr="00990BA5" w:rsidRDefault="00A87268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47133697" w14:textId="77777777" w:rsidR="00A87268" w:rsidRPr="00990BA5" w:rsidRDefault="00A87268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Compulsory participation in the practical pedagogical </w:t>
            </w:r>
            <w:proofErr w:type="gramStart"/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course .</w:t>
            </w:r>
            <w:proofErr w:type="gramEnd"/>
          </w:p>
          <w:p w14:paraId="47221386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Submission of the required documentation in accordance with the instructions </w:t>
            </w:r>
            <w:proofErr w:type="gramStart"/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to successfully complete</w:t>
            </w:r>
            <w:proofErr w:type="gramEnd"/>
            <w:r w:rsidRPr="00990BA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the practical pedagogical course.</w:t>
            </w:r>
          </w:p>
        </w:tc>
      </w:tr>
      <w:tr w:rsidR="00A87268" w:rsidRPr="00243D06" w14:paraId="4100150F" w14:textId="77777777" w:rsidTr="00030592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A8D02E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C472917" w14:textId="77777777" w:rsidR="00A87268" w:rsidRPr="00990BA5" w:rsidRDefault="00A8726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Lecturer's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>references</w:t>
            </w:r>
            <w:proofErr w:type="spellEnd"/>
            <w:r w:rsidRPr="00990BA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: </w:t>
            </w:r>
          </w:p>
        </w:tc>
      </w:tr>
      <w:tr w:rsidR="00A87268" w:rsidRPr="00243D06" w14:paraId="32BEE47B" w14:textId="77777777" w:rsidTr="00030592">
        <w:trPr>
          <w:trHeight w:val="2430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D1F1" w14:textId="5F4DB33D" w:rsidR="00EF0F3B" w:rsidRPr="00990BA5" w:rsidRDefault="00EF0F3B" w:rsidP="00A8726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Rutar, S. (2019). Celovit in enovit sistem predšolske vzgoje z integracijo vzgojno-izobraževalne, zdravstvene in socialne dimenzije. V </w:t>
            </w:r>
            <w:r w:rsidRPr="00990BA5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Vzgoja in izobraževanje predšolskih otrok prvega starostnega obdobja</w:t>
            </w:r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 (str. 9–24). Založba Univerze na Primorskem.</w:t>
            </w:r>
          </w:p>
          <w:p w14:paraId="3A49FF12" w14:textId="3CFF0140" w:rsidR="00A87268" w:rsidRPr="00990BA5" w:rsidRDefault="00A87268" w:rsidP="00A8726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EF0F3B"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Rutar, S. (2021). </w:t>
            </w:r>
            <w:proofErr w:type="spellStart"/>
            <w:r w:rsidR="00EF0F3B"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Problematizacija</w:t>
            </w:r>
            <w:proofErr w:type="spellEnd"/>
            <w:r w:rsidR="00EF0F3B"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vloge organizirane predšolske vzgoje v Sloveniji v času covida-19. </w:t>
            </w:r>
            <w:r w:rsidR="00EF0F3B" w:rsidRPr="00990BA5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Sodobna pedagogika</w:t>
            </w:r>
            <w:r w:rsidR="00EF0F3B"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, </w:t>
            </w:r>
            <w:r w:rsidR="00EF0F3B" w:rsidRPr="00990BA5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72 = 138</w:t>
            </w:r>
            <w:r w:rsidR="00EF0F3B"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(3), 66–83. </w:t>
            </w:r>
            <w:hyperlink r:id="rId6" w:history="1">
              <w:r w:rsidR="00EF0F3B" w:rsidRPr="00990BA5">
                <w:rPr>
                  <w:rStyle w:val="Hiperpovezava"/>
                  <w:rFonts w:asciiTheme="majorHAnsi" w:hAnsiTheme="majorHAnsi" w:cstheme="majorHAnsi"/>
                  <w:sz w:val="22"/>
                  <w:szCs w:val="22"/>
                  <w:shd w:val="clear" w:color="auto" w:fill="FFFFFF"/>
                </w:rPr>
                <w:t>https://www.sodobna-pedagogika.net/arhiv/nalozi-clanek/?id=1945</w:t>
              </w:r>
            </w:hyperlink>
          </w:p>
          <w:p w14:paraId="4735A7B6" w14:textId="37078314" w:rsidR="00EF0F3B" w:rsidRPr="00990BA5" w:rsidRDefault="00EF0F3B" w:rsidP="00A8726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Vettori</w:t>
            </w:r>
            <w:proofErr w:type="spellEnd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, O., </w:t>
            </w:r>
            <w:proofErr w:type="spellStart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Warm</w:t>
            </w:r>
            <w:proofErr w:type="spellEnd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, J., </w:t>
            </w:r>
            <w:proofErr w:type="spellStart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Sjöblom</w:t>
            </w:r>
            <w:proofErr w:type="spellEnd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, P., </w:t>
            </w:r>
            <w:proofErr w:type="spellStart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Kajander</w:t>
            </w:r>
            <w:proofErr w:type="spellEnd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, J., </w:t>
            </w:r>
            <w:proofErr w:type="spellStart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Operti</w:t>
            </w:r>
            <w:proofErr w:type="spellEnd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, L., Armstrong, E., </w:t>
            </w:r>
            <w:proofErr w:type="spellStart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Sedghi</w:t>
            </w:r>
            <w:proofErr w:type="spellEnd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Zadeh</w:t>
            </w:r>
            <w:proofErr w:type="spellEnd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, S., </w:t>
            </w:r>
            <w:proofErr w:type="spellStart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Smagt</w:t>
            </w:r>
            <w:proofErr w:type="spellEnd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, M. van der, </w:t>
            </w:r>
            <w:proofErr w:type="spellStart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Beek</w:t>
            </w:r>
            <w:proofErr w:type="spellEnd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, A. van, Rutar, S., Čotar Konrad, S., Jenko, M., </w:t>
            </w:r>
            <w:proofErr w:type="spellStart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Vendrell</w:t>
            </w:r>
            <w:proofErr w:type="spellEnd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Vidal, E., </w:t>
            </w:r>
            <w:proofErr w:type="spellStart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Paricio</w:t>
            </w:r>
            <w:proofErr w:type="spellEnd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Henares</w:t>
            </w:r>
            <w:proofErr w:type="spellEnd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, A., </w:t>
            </w:r>
            <w:proofErr w:type="spellStart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Vural</w:t>
            </w:r>
            <w:proofErr w:type="spellEnd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, M. R., </w:t>
            </w:r>
            <w:proofErr w:type="spellStart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Apaydin</w:t>
            </w:r>
            <w:proofErr w:type="spellEnd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, A., </w:t>
            </w:r>
            <w:proofErr w:type="spellStart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Tirpan</w:t>
            </w:r>
            <w:proofErr w:type="spellEnd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, S., Marshall, S., </w:t>
            </w:r>
            <w:proofErr w:type="spellStart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Shahid</w:t>
            </w:r>
            <w:proofErr w:type="spellEnd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, R., … </w:t>
            </w:r>
            <w:proofErr w:type="spellStart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Gover</w:t>
            </w:r>
            <w:proofErr w:type="spellEnd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, A. (2020). </w:t>
            </w:r>
            <w:proofErr w:type="spellStart"/>
            <w:r w:rsidRPr="00990BA5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Learning</w:t>
            </w:r>
            <w:proofErr w:type="spellEnd"/>
            <w:r w:rsidRPr="00990BA5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&amp; </w:t>
            </w:r>
            <w:proofErr w:type="spellStart"/>
            <w:r w:rsidRPr="00990BA5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teaching</w:t>
            </w:r>
            <w:proofErr w:type="spellEnd"/>
            <w:r w:rsidRPr="00990BA5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paper</w:t>
            </w:r>
            <w:proofErr w:type="spellEnd"/>
            <w:r w:rsidRPr="00990BA5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. 8, </w:t>
            </w:r>
            <w:proofErr w:type="spellStart"/>
            <w:r w:rsidRPr="00990BA5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Curriculum</w:t>
            </w:r>
            <w:proofErr w:type="spellEnd"/>
            <w:r w:rsidRPr="00990BA5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design: </w:t>
            </w:r>
            <w:proofErr w:type="spellStart"/>
            <w:r w:rsidRPr="00990BA5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thematic</w:t>
            </w:r>
            <w:proofErr w:type="spellEnd"/>
            <w:r w:rsidRPr="00990BA5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peer</w:t>
            </w:r>
            <w:proofErr w:type="spellEnd"/>
            <w:r w:rsidRPr="00990BA5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group</w:t>
            </w:r>
            <w:proofErr w:type="spellEnd"/>
            <w:r w:rsidRPr="00990BA5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report</w:t>
            </w:r>
            <w:proofErr w:type="spellEnd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European</w:t>
            </w:r>
            <w:proofErr w:type="spellEnd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University</w:t>
            </w:r>
            <w:proofErr w:type="spellEnd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Association</w:t>
            </w:r>
            <w:proofErr w:type="spellEnd"/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. </w:t>
            </w:r>
            <w:hyperlink r:id="rId7" w:history="1">
              <w:r w:rsidRPr="00990BA5">
                <w:rPr>
                  <w:rStyle w:val="Hiperpovezava"/>
                  <w:rFonts w:asciiTheme="majorHAnsi" w:hAnsiTheme="majorHAnsi" w:cstheme="majorHAnsi"/>
                  <w:sz w:val="22"/>
                  <w:szCs w:val="22"/>
                  <w:shd w:val="clear" w:color="auto" w:fill="FFFFFF"/>
                </w:rPr>
                <w:t>https://eua.eu/downloads/publications/eua%20report%20curriculum%20designweb.pdf</w:t>
              </w:r>
            </w:hyperlink>
          </w:p>
          <w:p w14:paraId="0F650D60" w14:textId="4CC5D1E7" w:rsidR="00EF0F3B" w:rsidRPr="00990BA5" w:rsidRDefault="00EF0F3B" w:rsidP="00A8726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Jager, J., Mervic, T., Režek, M., Rutar, S., &amp; Zgonec, P. (2022). </w:t>
            </w:r>
            <w:r w:rsidRPr="00990BA5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Zagotavljanje mehkega prehoda med vrtcem in osnovno šolo: poročilo o raziskavi</w:t>
            </w:r>
            <w:r w:rsidRPr="00990BA5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 (str. 144). Pedagoški inštitut.</w:t>
            </w:r>
          </w:p>
        </w:tc>
      </w:tr>
    </w:tbl>
    <w:p w14:paraId="60501CE5" w14:textId="77777777" w:rsidR="00A87268" w:rsidRPr="00990BA5" w:rsidRDefault="00A87268" w:rsidP="00A87268">
      <w:pPr>
        <w:rPr>
          <w:rFonts w:asciiTheme="majorHAnsi" w:hAnsiTheme="majorHAnsi" w:cstheme="majorHAnsi"/>
          <w:sz w:val="22"/>
          <w:szCs w:val="22"/>
        </w:rPr>
      </w:pPr>
    </w:p>
    <w:p w14:paraId="7C7171B4" w14:textId="77777777" w:rsidR="004A0E84" w:rsidRPr="00990BA5" w:rsidRDefault="004A0E84">
      <w:pPr>
        <w:rPr>
          <w:rFonts w:asciiTheme="majorHAnsi" w:hAnsiTheme="majorHAnsi" w:cstheme="majorHAnsi"/>
          <w:sz w:val="22"/>
          <w:szCs w:val="22"/>
        </w:rPr>
      </w:pPr>
    </w:p>
    <w:sectPr w:rsidR="004A0E84" w:rsidRPr="00990B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3A7F15"/>
    <w:multiLevelType w:val="hybridMultilevel"/>
    <w:tmpl w:val="4DCE4AE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A610AA7"/>
    <w:multiLevelType w:val="hybridMultilevel"/>
    <w:tmpl w:val="9C1C82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BB784B"/>
    <w:multiLevelType w:val="hybridMultilevel"/>
    <w:tmpl w:val="2B5A8F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FB70AC"/>
    <w:multiLevelType w:val="hybridMultilevel"/>
    <w:tmpl w:val="AC04C8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156BC9"/>
    <w:multiLevelType w:val="hybridMultilevel"/>
    <w:tmpl w:val="A77496AE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268"/>
    <w:rsid w:val="0005244A"/>
    <w:rsid w:val="000A3FF5"/>
    <w:rsid w:val="00101D40"/>
    <w:rsid w:val="00115671"/>
    <w:rsid w:val="001E1204"/>
    <w:rsid w:val="00206060"/>
    <w:rsid w:val="00235D36"/>
    <w:rsid w:val="00243D0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665A0"/>
    <w:rsid w:val="00687DF8"/>
    <w:rsid w:val="00691138"/>
    <w:rsid w:val="006B25DE"/>
    <w:rsid w:val="0070151A"/>
    <w:rsid w:val="0074749E"/>
    <w:rsid w:val="00765F54"/>
    <w:rsid w:val="007733A8"/>
    <w:rsid w:val="007A45A6"/>
    <w:rsid w:val="007C3673"/>
    <w:rsid w:val="007D01CE"/>
    <w:rsid w:val="00884E00"/>
    <w:rsid w:val="00904EE4"/>
    <w:rsid w:val="00953B73"/>
    <w:rsid w:val="00990BA5"/>
    <w:rsid w:val="00990EEF"/>
    <w:rsid w:val="00997D4F"/>
    <w:rsid w:val="009C11A9"/>
    <w:rsid w:val="009C3367"/>
    <w:rsid w:val="00A87268"/>
    <w:rsid w:val="00AB5E28"/>
    <w:rsid w:val="00AD38C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EF0F3B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60B62"/>
  <w15:chartTrackingRefBased/>
  <w15:docId w15:val="{E79DCC59-433E-41C6-B8AD-9D9D629D1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87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7015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EF0F3B"/>
    <w:rPr>
      <w:color w:val="0563C1" w:themeColor="hyperlink"/>
      <w:u w:val="single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EF0F3B"/>
    <w:rPr>
      <w:color w:val="605E5C"/>
      <w:shd w:val="clear" w:color="auto" w:fill="E1DFDD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90BA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90BA5"/>
    <w:rPr>
      <w:rFonts w:ascii="Segoe UI" w:eastAsia="Times New Roman" w:hAnsi="Segoe UI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ua.eu/downloads/publications/eua%20report%20curriculum%20designweb.pdf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dobna-pedagogika.net/arhiv/nalozi-clanek/?id=1945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://www.sio.si/no_cache/sio/zakonodaja/seznam_predpisov_po_podrocjih_in_skupinah/?cat=1&amp;vrsta=4&amp;view=1&amp;cHash=5ea972b02c542548f66869c719cb3bd4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760036E4-496C-4DD8-A1E6-AD70426E35A6}"/>
</file>

<file path=customXml/itemProps2.xml><?xml version="1.0" encoding="utf-8"?>
<ds:datastoreItem xmlns:ds="http://schemas.openxmlformats.org/officeDocument/2006/customXml" ds:itemID="{B5E8665C-DF03-49C1-AA32-D9D048739FD4}"/>
</file>

<file path=customXml/itemProps3.xml><?xml version="1.0" encoding="utf-8"?>
<ds:datastoreItem xmlns:ds="http://schemas.openxmlformats.org/officeDocument/2006/customXml" ds:itemID="{7C526184-D793-457A-9A18-FD07CE1D191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1745</Words>
  <Characters>9947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2023-09-27T21:23:00Z</dcterms:created>
  <dcterms:modified xsi:type="dcterms:W3CDTF">2023-09-28T12:52:00Z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16476600</vt:r8>
  </property>
</Properties>
</file>